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8B767A" w14:textId="0A37BB99" w:rsidR="00572604" w:rsidRPr="0034041C" w:rsidRDefault="00572604" w:rsidP="00572604">
      <w:pPr>
        <w:pStyle w:val="Title"/>
        <w:pBdr>
          <w:bottom w:val="single" w:sz="4" w:space="1" w:color="auto"/>
        </w:pBdr>
        <w:jc w:val="center"/>
        <w:rPr>
          <w:rFonts w:ascii="Segoe UI" w:hAnsi="Segoe UI" w:cs="Segoe UI"/>
          <w:b/>
          <w:bCs/>
          <w:sz w:val="32"/>
          <w:szCs w:val="32"/>
        </w:rPr>
      </w:pPr>
      <w:r w:rsidRPr="0034041C">
        <w:rPr>
          <w:rFonts w:ascii="Segoe UI" w:hAnsi="Segoe UI" w:cs="Segoe UI"/>
          <w:b/>
          <w:bCs/>
          <w:sz w:val="32"/>
          <w:szCs w:val="32"/>
        </w:rPr>
        <w:t xml:space="preserve">The Sins of </w:t>
      </w:r>
      <w:r w:rsidR="0034041C">
        <w:rPr>
          <w:rFonts w:ascii="Segoe UI" w:hAnsi="Segoe UI" w:cs="Segoe UI"/>
          <w:b/>
          <w:bCs/>
          <w:sz w:val="32"/>
          <w:szCs w:val="32"/>
        </w:rPr>
        <w:t>the Saints</w:t>
      </w:r>
    </w:p>
    <w:p w14:paraId="331E0F57" w14:textId="449CC548" w:rsidR="00572604" w:rsidRPr="004734AD" w:rsidRDefault="00572604" w:rsidP="00572604">
      <w:pPr>
        <w:pStyle w:val="NoSpacing"/>
        <w:spacing w:line="276" w:lineRule="auto"/>
        <w:jc w:val="center"/>
        <w:rPr>
          <w:b/>
          <w:bCs/>
          <w:sz w:val="24"/>
          <w:szCs w:val="24"/>
        </w:rPr>
      </w:pPr>
      <w:r w:rsidRPr="004734AD">
        <w:rPr>
          <w:b/>
          <w:bCs/>
          <w:sz w:val="24"/>
          <w:szCs w:val="24"/>
        </w:rPr>
        <w:t>Text – Malachi 1:1-5</w:t>
      </w:r>
    </w:p>
    <w:p w14:paraId="4CC32345" w14:textId="28C3C174" w:rsidR="00572604" w:rsidRPr="004734AD" w:rsidRDefault="00572604" w:rsidP="0034041C">
      <w:pPr>
        <w:pStyle w:val="List"/>
        <w:ind w:left="0" w:firstLine="0"/>
        <w:jc w:val="both"/>
        <w:rPr>
          <w:rFonts w:ascii="Segoe UI" w:hAnsi="Segoe UI" w:cs="Segoe UI"/>
        </w:rPr>
      </w:pPr>
      <w:r w:rsidRPr="004734AD">
        <w:rPr>
          <w:rFonts w:ascii="Segoe UI" w:hAnsi="Segoe UI" w:cs="Segoe UI"/>
          <w:b/>
          <w:bCs/>
          <w:i/>
          <w:iCs/>
          <w:u w:val="single"/>
        </w:rPr>
        <w:t>Introduction</w:t>
      </w:r>
      <w:r w:rsidRPr="004734AD">
        <w:rPr>
          <w:rFonts w:ascii="Segoe UI" w:hAnsi="Segoe UI" w:cs="Segoe UI"/>
        </w:rPr>
        <w:t>: The name Malachi means “My messenger” (3:1). He was the last of the writing prophets but wrote nothing about himself. We have no biblical information about his ancestry, call, or personal life. But the important thing about messengers is the message they bring, not who they are or where they came from.</w:t>
      </w:r>
    </w:p>
    <w:p w14:paraId="78E154C8" w14:textId="77777777" w:rsidR="0034041C" w:rsidRPr="004734AD" w:rsidRDefault="0034041C" w:rsidP="0034041C">
      <w:pPr>
        <w:pStyle w:val="List"/>
        <w:ind w:left="0" w:firstLine="0"/>
        <w:jc w:val="both"/>
        <w:rPr>
          <w:rFonts w:ascii="Segoe UI" w:hAnsi="Segoe UI" w:cs="Segoe UI"/>
        </w:rPr>
      </w:pPr>
    </w:p>
    <w:p w14:paraId="752CE5E1" w14:textId="777E6E18" w:rsidR="00572604" w:rsidRPr="004734AD" w:rsidRDefault="00572604" w:rsidP="0034041C">
      <w:pPr>
        <w:pStyle w:val="List"/>
        <w:ind w:left="0" w:firstLine="0"/>
        <w:jc w:val="both"/>
        <w:rPr>
          <w:rFonts w:ascii="Segoe UI" w:hAnsi="Segoe UI" w:cs="Segoe UI"/>
        </w:rPr>
      </w:pPr>
      <w:r w:rsidRPr="004734AD">
        <w:rPr>
          <w:rFonts w:ascii="Segoe UI" w:hAnsi="Segoe UI" w:cs="Segoe UI"/>
        </w:rPr>
        <w:t>In 538 BC, Cyrus issued a decree that the Jews exiled in Babylon could return to their land and rebuild their temple (2 Chron. 36:22–23; Ezra 1). About fifty thousand of them accepted the challenge, and in 515, after much delay, they completed the temple. Ezra visited them in 458, and in 445 Nehemiah became their governor and served for twelve years (Neh. 5:14).</w:t>
      </w:r>
    </w:p>
    <w:p w14:paraId="48528F38" w14:textId="77777777" w:rsidR="0034041C" w:rsidRPr="004734AD" w:rsidRDefault="0034041C" w:rsidP="0034041C">
      <w:pPr>
        <w:pStyle w:val="List"/>
        <w:ind w:left="0" w:firstLine="0"/>
        <w:jc w:val="both"/>
        <w:rPr>
          <w:rFonts w:ascii="Segoe UI" w:hAnsi="Segoe UI" w:cs="Segoe UI"/>
        </w:rPr>
      </w:pPr>
    </w:p>
    <w:p w14:paraId="69F7BF0E" w14:textId="2B61787C" w:rsidR="00572604" w:rsidRPr="004734AD" w:rsidRDefault="00572604" w:rsidP="0034041C">
      <w:pPr>
        <w:pStyle w:val="List"/>
        <w:ind w:left="0" w:firstLine="0"/>
        <w:jc w:val="both"/>
        <w:rPr>
          <w:rFonts w:ascii="Segoe UI" w:hAnsi="Segoe UI" w:cs="Segoe UI"/>
        </w:rPr>
      </w:pPr>
      <w:r w:rsidRPr="004734AD">
        <w:rPr>
          <w:rFonts w:ascii="Segoe UI" w:hAnsi="Segoe UI" w:cs="Segoe UI"/>
        </w:rPr>
        <w:t>The conditions described in the book of Nehemiah are the very things Malachi deals with in his book: poor crops and a faltering economy (Mal. 3:11), intermarriage with the heathen (2:11), defilement of the priesthood (1:6ff.), oppression of the poor (3:5), lack of support for the temple (vv. 8–10), and a general disdain of religion (v. 13ff.). It was a low time spiritually for Judah, and they needed to hear the Word of God.</w:t>
      </w:r>
    </w:p>
    <w:p w14:paraId="748B9F0C" w14:textId="77777777" w:rsidR="0034041C" w:rsidRPr="004734AD" w:rsidRDefault="0034041C" w:rsidP="0034041C">
      <w:pPr>
        <w:pStyle w:val="List"/>
        <w:ind w:left="0" w:firstLine="0"/>
        <w:jc w:val="both"/>
        <w:rPr>
          <w:rFonts w:ascii="Segoe UI" w:hAnsi="Segoe UI" w:cs="Segoe UI"/>
        </w:rPr>
      </w:pPr>
    </w:p>
    <w:p w14:paraId="60696D87" w14:textId="716374D9" w:rsidR="00572604" w:rsidRPr="004734AD" w:rsidRDefault="00572604" w:rsidP="0034041C">
      <w:pPr>
        <w:pStyle w:val="List"/>
        <w:ind w:left="0" w:firstLine="0"/>
        <w:jc w:val="both"/>
        <w:rPr>
          <w:rFonts w:ascii="Segoe UI" w:hAnsi="Segoe UI" w:cs="Segoe UI"/>
        </w:rPr>
      </w:pPr>
      <w:r w:rsidRPr="004734AD">
        <w:rPr>
          <w:rFonts w:ascii="Segoe UI" w:hAnsi="Segoe UI" w:cs="Segoe UI"/>
        </w:rPr>
        <w:t>Malachi was the last prophet Judah heard until John the Baptist came and the prophecy of 3:1 was fulfilled. His messages against “the sins of the saints” need to be heeded today.</w:t>
      </w:r>
    </w:p>
    <w:p w14:paraId="0F86A5D1" w14:textId="760BB4A7" w:rsidR="0034041C" w:rsidRDefault="0034041C" w:rsidP="0034041C">
      <w:pPr>
        <w:pStyle w:val="List"/>
        <w:ind w:left="0" w:firstLine="0"/>
        <w:jc w:val="both"/>
        <w:rPr>
          <w:rFonts w:ascii="Segoe UI" w:hAnsi="Segoe UI" w:cs="Segoe UI"/>
        </w:rPr>
      </w:pPr>
    </w:p>
    <w:p w14:paraId="3A1E55AB" w14:textId="38C94349" w:rsidR="004734AD" w:rsidRDefault="004734AD" w:rsidP="0034041C">
      <w:pPr>
        <w:pStyle w:val="List"/>
        <w:ind w:left="0" w:firstLine="0"/>
        <w:jc w:val="both"/>
        <w:rPr>
          <w:rFonts w:ascii="Segoe UI" w:hAnsi="Segoe UI" w:cs="Segoe UI"/>
        </w:rPr>
      </w:pPr>
    </w:p>
    <w:p w14:paraId="1C2709E9" w14:textId="20B3E093" w:rsidR="004734AD" w:rsidRDefault="004734AD" w:rsidP="0034041C">
      <w:pPr>
        <w:pStyle w:val="List"/>
        <w:ind w:left="0" w:firstLine="0"/>
        <w:jc w:val="both"/>
        <w:rPr>
          <w:rFonts w:ascii="Segoe UI" w:hAnsi="Segoe UI" w:cs="Segoe UI"/>
        </w:rPr>
      </w:pPr>
    </w:p>
    <w:p w14:paraId="2FBB3255" w14:textId="3B86B2EF" w:rsidR="004734AD" w:rsidRDefault="004734AD" w:rsidP="0034041C">
      <w:pPr>
        <w:pStyle w:val="List"/>
        <w:ind w:left="0" w:firstLine="0"/>
        <w:jc w:val="both"/>
        <w:rPr>
          <w:rFonts w:ascii="Segoe UI" w:hAnsi="Segoe UI" w:cs="Segoe UI"/>
        </w:rPr>
      </w:pPr>
    </w:p>
    <w:p w14:paraId="398B3C50" w14:textId="2D959976" w:rsidR="004734AD" w:rsidRDefault="004734AD" w:rsidP="0034041C">
      <w:pPr>
        <w:pStyle w:val="List"/>
        <w:ind w:left="0" w:firstLine="0"/>
        <w:jc w:val="both"/>
        <w:rPr>
          <w:rFonts w:ascii="Segoe UI" w:hAnsi="Segoe UI" w:cs="Segoe UI"/>
        </w:rPr>
      </w:pPr>
    </w:p>
    <w:p w14:paraId="5F2D19E2" w14:textId="77777777" w:rsidR="004734AD" w:rsidRPr="004734AD" w:rsidRDefault="004734AD" w:rsidP="0034041C">
      <w:pPr>
        <w:pStyle w:val="List"/>
        <w:ind w:left="0" w:firstLine="0"/>
        <w:jc w:val="both"/>
        <w:rPr>
          <w:rFonts w:ascii="Segoe UI" w:hAnsi="Segoe UI" w:cs="Segoe UI"/>
        </w:rPr>
      </w:pPr>
    </w:p>
    <w:p w14:paraId="363E20A5" w14:textId="77777777" w:rsidR="0034041C" w:rsidRPr="004734AD" w:rsidRDefault="0034041C" w:rsidP="0034041C">
      <w:pPr>
        <w:pStyle w:val="List"/>
        <w:ind w:left="0" w:firstLine="0"/>
        <w:jc w:val="both"/>
        <w:rPr>
          <w:rFonts w:ascii="Segoe UI" w:hAnsi="Segoe UI" w:cs="Segoe UI"/>
        </w:rPr>
      </w:pPr>
    </w:p>
    <w:p w14:paraId="0E6AA41F" w14:textId="7CF73B9E" w:rsidR="00572604" w:rsidRPr="004734AD" w:rsidRDefault="0034041C" w:rsidP="0034041C">
      <w:pPr>
        <w:pStyle w:val="Heading1"/>
        <w:spacing w:line="276" w:lineRule="auto"/>
        <w:rPr>
          <w:rFonts w:ascii="Segoe UI" w:hAnsi="Segoe UI" w:cs="Segoe UI"/>
          <w:b/>
          <w:bCs/>
          <w:color w:val="auto"/>
          <w:u w:val="thick" w:color="FF0000"/>
        </w:rPr>
      </w:pPr>
      <w:r w:rsidRPr="004734AD">
        <w:rPr>
          <w:rFonts w:ascii="Segoe UI" w:hAnsi="Segoe UI" w:cs="Segoe UI"/>
          <w:b/>
          <w:bCs/>
          <w:color w:val="auto"/>
          <w:u w:val="thick" w:color="FF0000"/>
        </w:rPr>
        <w:br w:type="column"/>
      </w:r>
      <w:r w:rsidR="00572604" w:rsidRPr="004734AD">
        <w:rPr>
          <w:rFonts w:ascii="Segoe UI" w:hAnsi="Segoe UI" w:cs="Segoe UI"/>
          <w:b/>
          <w:bCs/>
          <w:color w:val="auto"/>
          <w:u w:val="thick" w:color="FF0000"/>
        </w:rPr>
        <w:t>I.</w:t>
      </w:r>
      <w:r w:rsidR="00572604" w:rsidRPr="004734AD">
        <w:rPr>
          <w:rFonts w:ascii="Segoe UI" w:hAnsi="Segoe UI" w:cs="Segoe UI"/>
          <w:b/>
          <w:bCs/>
          <w:color w:val="auto"/>
          <w:u w:val="thick" w:color="FF0000"/>
        </w:rPr>
        <w:tab/>
        <w:t>DOUBTING GOD’S LOVE (1:1–5)</w:t>
      </w:r>
    </w:p>
    <w:p w14:paraId="2C26F7E7" w14:textId="77777777" w:rsidR="00572604" w:rsidRPr="004734AD" w:rsidRDefault="00572604" w:rsidP="0034041C">
      <w:pPr>
        <w:pStyle w:val="List"/>
        <w:spacing w:line="276" w:lineRule="auto"/>
        <w:ind w:left="720"/>
        <w:rPr>
          <w:rFonts w:ascii="Segoe UI" w:hAnsi="Segoe UI" w:cs="Segoe UI"/>
        </w:rPr>
      </w:pPr>
      <w:r w:rsidRPr="004734AD">
        <w:rPr>
          <w:rFonts w:ascii="Segoe UI" w:hAnsi="Segoe UI" w:cs="Segoe UI"/>
        </w:rPr>
        <w:t>A.</w:t>
      </w:r>
      <w:r w:rsidRPr="004734AD">
        <w:rPr>
          <w:rFonts w:ascii="Segoe UI" w:hAnsi="Segoe UI" w:cs="Segoe UI"/>
        </w:rPr>
        <w:tab/>
        <w:t>God’s electing grace—1:2</w:t>
      </w:r>
    </w:p>
    <w:p w14:paraId="6E012D0F" w14:textId="77777777" w:rsidR="00572604" w:rsidRPr="004734AD" w:rsidRDefault="00572604" w:rsidP="0034041C">
      <w:pPr>
        <w:pStyle w:val="List"/>
        <w:spacing w:line="276" w:lineRule="auto"/>
        <w:ind w:left="720"/>
        <w:rPr>
          <w:rFonts w:ascii="Segoe UI" w:hAnsi="Segoe UI" w:cs="Segoe UI"/>
        </w:rPr>
      </w:pPr>
      <w:r w:rsidRPr="004734AD">
        <w:rPr>
          <w:rFonts w:ascii="Segoe UI" w:hAnsi="Segoe UI" w:cs="Segoe UI"/>
        </w:rPr>
        <w:t>B.</w:t>
      </w:r>
      <w:r w:rsidRPr="004734AD">
        <w:rPr>
          <w:rFonts w:ascii="Segoe UI" w:hAnsi="Segoe UI" w:cs="Segoe UI"/>
        </w:rPr>
        <w:tab/>
        <w:t>God’s blessing on Israel—1:3–5</w:t>
      </w:r>
    </w:p>
    <w:p w14:paraId="3E2A97FA" w14:textId="2B16B0D4" w:rsidR="00572604" w:rsidRPr="004734AD" w:rsidRDefault="00572604" w:rsidP="0034041C">
      <w:pPr>
        <w:pStyle w:val="Heading1"/>
        <w:spacing w:line="276" w:lineRule="auto"/>
        <w:rPr>
          <w:rFonts w:ascii="Segoe UI" w:hAnsi="Segoe UI" w:cs="Segoe UI"/>
          <w:b/>
          <w:bCs/>
          <w:color w:val="auto"/>
          <w:u w:val="thick" w:color="FF0000"/>
        </w:rPr>
      </w:pPr>
      <w:r w:rsidRPr="004734AD">
        <w:rPr>
          <w:rFonts w:ascii="Segoe UI" w:hAnsi="Segoe UI" w:cs="Segoe UI"/>
          <w:b/>
          <w:bCs/>
          <w:color w:val="auto"/>
          <w:u w:val="thick" w:color="FF0000"/>
        </w:rPr>
        <w:t>II.</w:t>
      </w:r>
      <w:r w:rsidRPr="004734AD">
        <w:rPr>
          <w:rFonts w:ascii="Segoe UI" w:hAnsi="Segoe UI" w:cs="Segoe UI"/>
          <w:b/>
          <w:bCs/>
          <w:color w:val="auto"/>
          <w:u w:val="thick" w:color="FF0000"/>
        </w:rPr>
        <w:tab/>
      </w:r>
      <w:r w:rsidR="00BE1F77" w:rsidRPr="004734AD">
        <w:rPr>
          <w:rFonts w:ascii="Segoe UI" w:hAnsi="Segoe UI" w:cs="Segoe UI"/>
          <w:b/>
          <w:bCs/>
          <w:color w:val="auto"/>
          <w:u w:val="thick" w:color="FF0000"/>
        </w:rPr>
        <w:t>DESPISING</w:t>
      </w:r>
      <w:r w:rsidRPr="004734AD">
        <w:rPr>
          <w:rFonts w:ascii="Segoe UI" w:hAnsi="Segoe UI" w:cs="Segoe UI"/>
          <w:b/>
          <w:bCs/>
          <w:color w:val="auto"/>
          <w:u w:val="thick" w:color="FF0000"/>
        </w:rPr>
        <w:t xml:space="preserve"> GOD’S NAME (</w:t>
      </w:r>
      <w:r w:rsidR="00BE1F77" w:rsidRPr="004734AD">
        <w:rPr>
          <w:rFonts w:ascii="Segoe UI" w:hAnsi="Segoe UI" w:cs="Segoe UI"/>
          <w:b/>
          <w:bCs/>
          <w:color w:val="auto"/>
          <w:u w:val="thick" w:color="FF0000"/>
        </w:rPr>
        <w:t>1:6-14</w:t>
      </w:r>
      <w:r w:rsidRPr="004734AD">
        <w:rPr>
          <w:rFonts w:ascii="Segoe UI" w:hAnsi="Segoe UI" w:cs="Segoe UI"/>
          <w:b/>
          <w:bCs/>
          <w:color w:val="auto"/>
          <w:u w:val="thick" w:color="FF0000"/>
        </w:rPr>
        <w:t>)</w:t>
      </w:r>
    </w:p>
    <w:p w14:paraId="031531A8" w14:textId="77777777" w:rsidR="00572604" w:rsidRPr="004734AD" w:rsidRDefault="00572604" w:rsidP="0034041C">
      <w:pPr>
        <w:pStyle w:val="List"/>
        <w:spacing w:line="276" w:lineRule="auto"/>
        <w:ind w:left="720"/>
        <w:rPr>
          <w:rFonts w:ascii="Segoe UI" w:hAnsi="Segoe UI" w:cs="Segoe UI"/>
        </w:rPr>
      </w:pPr>
      <w:r w:rsidRPr="004734AD">
        <w:rPr>
          <w:rFonts w:ascii="Segoe UI" w:hAnsi="Segoe UI" w:cs="Segoe UI"/>
        </w:rPr>
        <w:t>A.</w:t>
      </w:r>
      <w:r w:rsidRPr="004734AD">
        <w:rPr>
          <w:rFonts w:ascii="Segoe UI" w:hAnsi="Segoe UI" w:cs="Segoe UI"/>
        </w:rPr>
        <w:tab/>
        <w:t>Offering defiled sacrifices—1:6–14</w:t>
      </w:r>
    </w:p>
    <w:p w14:paraId="5F1EB9B8" w14:textId="77777777" w:rsidR="00572604" w:rsidRPr="004734AD" w:rsidRDefault="00572604" w:rsidP="0034041C">
      <w:pPr>
        <w:pStyle w:val="List"/>
        <w:spacing w:line="276" w:lineRule="auto"/>
        <w:ind w:left="720"/>
        <w:rPr>
          <w:rFonts w:ascii="Segoe UI" w:hAnsi="Segoe UI" w:cs="Segoe UI"/>
        </w:rPr>
      </w:pPr>
      <w:r w:rsidRPr="004734AD">
        <w:rPr>
          <w:rFonts w:ascii="Segoe UI" w:hAnsi="Segoe UI" w:cs="Segoe UI"/>
        </w:rPr>
        <w:t>B.</w:t>
      </w:r>
      <w:r w:rsidRPr="004734AD">
        <w:rPr>
          <w:rFonts w:ascii="Segoe UI" w:hAnsi="Segoe UI" w:cs="Segoe UI"/>
        </w:rPr>
        <w:tab/>
        <w:t>Despising divine privileges—2:1–9</w:t>
      </w:r>
    </w:p>
    <w:p w14:paraId="38C7B0D2" w14:textId="306E35A6" w:rsidR="00572604" w:rsidRPr="004734AD" w:rsidRDefault="00572604" w:rsidP="0034041C">
      <w:pPr>
        <w:pStyle w:val="Heading1"/>
        <w:spacing w:line="276" w:lineRule="auto"/>
        <w:rPr>
          <w:rFonts w:ascii="Segoe UI" w:hAnsi="Segoe UI" w:cs="Segoe UI"/>
          <w:b/>
          <w:bCs/>
          <w:color w:val="auto"/>
          <w:u w:val="thick" w:color="FF0000"/>
        </w:rPr>
      </w:pPr>
      <w:r w:rsidRPr="004734AD">
        <w:rPr>
          <w:rFonts w:ascii="Segoe UI" w:hAnsi="Segoe UI" w:cs="Segoe UI"/>
          <w:b/>
          <w:bCs/>
          <w:color w:val="auto"/>
          <w:u w:val="thick" w:color="FF0000"/>
        </w:rPr>
        <w:t>III.</w:t>
      </w:r>
      <w:r w:rsidRPr="004734AD">
        <w:rPr>
          <w:rFonts w:ascii="Segoe UI" w:hAnsi="Segoe UI" w:cs="Segoe UI"/>
          <w:b/>
          <w:bCs/>
          <w:color w:val="auto"/>
          <w:u w:val="thick" w:color="FF0000"/>
        </w:rPr>
        <w:tab/>
      </w:r>
      <w:r w:rsidR="00BE1F77" w:rsidRPr="004734AD">
        <w:rPr>
          <w:rFonts w:ascii="Segoe UI" w:hAnsi="Segoe UI" w:cs="Segoe UI"/>
          <w:b/>
          <w:bCs/>
          <w:color w:val="auto"/>
          <w:u w:val="thick" w:color="FF0000"/>
        </w:rPr>
        <w:t>DEFILING</w:t>
      </w:r>
      <w:r w:rsidRPr="004734AD">
        <w:rPr>
          <w:rFonts w:ascii="Segoe UI" w:hAnsi="Segoe UI" w:cs="Segoe UI"/>
          <w:b/>
          <w:bCs/>
          <w:color w:val="auto"/>
          <w:u w:val="thick" w:color="FF0000"/>
        </w:rPr>
        <w:t xml:space="preserve"> GOD’S COVENANT (2:</w:t>
      </w:r>
      <w:r w:rsidR="00BE1F77" w:rsidRPr="004734AD">
        <w:rPr>
          <w:rFonts w:ascii="Segoe UI" w:hAnsi="Segoe UI" w:cs="Segoe UI"/>
          <w:b/>
          <w:bCs/>
          <w:color w:val="auto"/>
          <w:u w:val="thick" w:color="FF0000"/>
        </w:rPr>
        <w:t>1-17</w:t>
      </w:r>
      <w:r w:rsidRPr="004734AD">
        <w:rPr>
          <w:rFonts w:ascii="Segoe UI" w:hAnsi="Segoe UI" w:cs="Segoe UI"/>
          <w:b/>
          <w:bCs/>
          <w:color w:val="auto"/>
          <w:u w:val="thick" w:color="FF0000"/>
        </w:rPr>
        <w:t>)</w:t>
      </w:r>
    </w:p>
    <w:p w14:paraId="5FD74520" w14:textId="77777777" w:rsidR="00572604" w:rsidRPr="004734AD" w:rsidRDefault="00572604" w:rsidP="0034041C">
      <w:pPr>
        <w:pStyle w:val="List"/>
        <w:spacing w:line="276" w:lineRule="auto"/>
        <w:ind w:left="720"/>
        <w:rPr>
          <w:rFonts w:ascii="Segoe UI" w:hAnsi="Segoe UI" w:cs="Segoe UI"/>
        </w:rPr>
      </w:pPr>
      <w:r w:rsidRPr="004734AD">
        <w:rPr>
          <w:rFonts w:ascii="Segoe UI" w:hAnsi="Segoe UI" w:cs="Segoe UI"/>
        </w:rPr>
        <w:t>A.</w:t>
      </w:r>
      <w:r w:rsidRPr="004734AD">
        <w:rPr>
          <w:rFonts w:ascii="Segoe UI" w:hAnsi="Segoe UI" w:cs="Segoe UI"/>
        </w:rPr>
        <w:tab/>
        <w:t>Marrying heathen women—2:10–12</w:t>
      </w:r>
    </w:p>
    <w:p w14:paraId="6083B87C" w14:textId="77777777" w:rsidR="00572604" w:rsidRPr="004734AD" w:rsidRDefault="00572604" w:rsidP="0034041C">
      <w:pPr>
        <w:pStyle w:val="List"/>
        <w:spacing w:line="276" w:lineRule="auto"/>
        <w:ind w:left="720"/>
        <w:rPr>
          <w:rFonts w:ascii="Segoe UI" w:hAnsi="Segoe UI" w:cs="Segoe UI"/>
        </w:rPr>
      </w:pPr>
      <w:r w:rsidRPr="004734AD">
        <w:rPr>
          <w:rFonts w:ascii="Segoe UI" w:hAnsi="Segoe UI" w:cs="Segoe UI"/>
        </w:rPr>
        <w:t>B.</w:t>
      </w:r>
      <w:r w:rsidRPr="004734AD">
        <w:rPr>
          <w:rFonts w:ascii="Segoe UI" w:hAnsi="Segoe UI" w:cs="Segoe UI"/>
        </w:rPr>
        <w:tab/>
        <w:t>Hypocritical repentance—2:13</w:t>
      </w:r>
    </w:p>
    <w:p w14:paraId="38496169" w14:textId="77777777" w:rsidR="00572604" w:rsidRPr="004734AD" w:rsidRDefault="00572604" w:rsidP="0034041C">
      <w:pPr>
        <w:pStyle w:val="List"/>
        <w:spacing w:line="276" w:lineRule="auto"/>
        <w:ind w:left="720"/>
        <w:rPr>
          <w:rFonts w:ascii="Segoe UI" w:hAnsi="Segoe UI" w:cs="Segoe UI"/>
        </w:rPr>
      </w:pPr>
      <w:r w:rsidRPr="004734AD">
        <w:rPr>
          <w:rFonts w:ascii="Segoe UI" w:hAnsi="Segoe UI" w:cs="Segoe UI"/>
        </w:rPr>
        <w:t>C.</w:t>
      </w:r>
      <w:r w:rsidRPr="004734AD">
        <w:rPr>
          <w:rFonts w:ascii="Segoe UI" w:hAnsi="Segoe UI" w:cs="Segoe UI"/>
        </w:rPr>
        <w:tab/>
        <w:t>Divorcing their wives—2:14–16</w:t>
      </w:r>
    </w:p>
    <w:p w14:paraId="722AD65A" w14:textId="03C70C60" w:rsidR="00572604" w:rsidRPr="004734AD" w:rsidRDefault="00572604" w:rsidP="0034041C">
      <w:pPr>
        <w:pStyle w:val="Heading1"/>
        <w:spacing w:line="276" w:lineRule="auto"/>
        <w:rPr>
          <w:rFonts w:ascii="Segoe UI" w:hAnsi="Segoe UI" w:cs="Segoe UI"/>
          <w:b/>
          <w:bCs/>
          <w:color w:val="auto"/>
          <w:u w:val="thick" w:color="FF0000"/>
        </w:rPr>
      </w:pPr>
      <w:r w:rsidRPr="004734AD">
        <w:rPr>
          <w:rFonts w:ascii="Segoe UI" w:hAnsi="Segoe UI" w:cs="Segoe UI"/>
          <w:b/>
          <w:bCs/>
          <w:color w:val="auto"/>
          <w:u w:val="thick" w:color="FF0000"/>
        </w:rPr>
        <w:t>IV.</w:t>
      </w:r>
      <w:r w:rsidRPr="004734AD">
        <w:rPr>
          <w:rFonts w:ascii="Segoe UI" w:hAnsi="Segoe UI" w:cs="Segoe UI"/>
          <w:b/>
          <w:bCs/>
          <w:color w:val="auto"/>
          <w:u w:val="thick" w:color="FF0000"/>
        </w:rPr>
        <w:tab/>
      </w:r>
      <w:r w:rsidR="00BE1F77" w:rsidRPr="004734AD">
        <w:rPr>
          <w:rFonts w:ascii="Segoe UI" w:hAnsi="Segoe UI" w:cs="Segoe UI"/>
          <w:b/>
          <w:bCs/>
          <w:color w:val="auto"/>
          <w:u w:val="thick" w:color="FF0000"/>
        </w:rPr>
        <w:t>DISOBEY</w:t>
      </w:r>
      <w:r w:rsidRPr="004734AD">
        <w:rPr>
          <w:rFonts w:ascii="Segoe UI" w:hAnsi="Segoe UI" w:cs="Segoe UI"/>
          <w:b/>
          <w:bCs/>
          <w:color w:val="auto"/>
          <w:u w:val="thick" w:color="FF0000"/>
        </w:rPr>
        <w:t xml:space="preserve">ING GOD’S </w:t>
      </w:r>
      <w:r w:rsidR="00BE1F77" w:rsidRPr="004734AD">
        <w:rPr>
          <w:rFonts w:ascii="Segoe UI" w:hAnsi="Segoe UI" w:cs="Segoe UI"/>
          <w:b/>
          <w:bCs/>
          <w:color w:val="auto"/>
          <w:u w:val="thick" w:color="FF0000"/>
        </w:rPr>
        <w:t>WORD</w:t>
      </w:r>
      <w:r w:rsidRPr="004734AD">
        <w:rPr>
          <w:rFonts w:ascii="Segoe UI" w:hAnsi="Segoe UI" w:cs="Segoe UI"/>
          <w:b/>
          <w:bCs/>
          <w:color w:val="auto"/>
          <w:u w:val="thick" w:color="FF0000"/>
        </w:rPr>
        <w:t xml:space="preserve"> (3:</w:t>
      </w:r>
      <w:r w:rsidR="00BE1F77" w:rsidRPr="004734AD">
        <w:rPr>
          <w:rFonts w:ascii="Segoe UI" w:hAnsi="Segoe UI" w:cs="Segoe UI"/>
          <w:b/>
          <w:bCs/>
          <w:color w:val="auto"/>
          <w:u w:val="thick" w:color="FF0000"/>
        </w:rPr>
        <w:t>1-15</w:t>
      </w:r>
      <w:r w:rsidRPr="004734AD">
        <w:rPr>
          <w:rFonts w:ascii="Segoe UI" w:hAnsi="Segoe UI" w:cs="Segoe UI"/>
          <w:b/>
          <w:bCs/>
          <w:color w:val="auto"/>
          <w:u w:val="thick" w:color="FF0000"/>
        </w:rPr>
        <w:t>)</w:t>
      </w:r>
    </w:p>
    <w:p w14:paraId="4FF93397" w14:textId="1E3EB00F" w:rsidR="00572604" w:rsidRPr="004734AD" w:rsidRDefault="00BE1F77" w:rsidP="0034041C">
      <w:pPr>
        <w:pStyle w:val="List"/>
        <w:spacing w:line="276" w:lineRule="auto"/>
        <w:ind w:left="720"/>
        <w:rPr>
          <w:rFonts w:ascii="Segoe UI" w:hAnsi="Segoe UI" w:cs="Segoe UI"/>
        </w:rPr>
      </w:pPr>
      <w:r w:rsidRPr="004734AD">
        <w:rPr>
          <w:rFonts w:ascii="Segoe UI" w:hAnsi="Segoe UI" w:cs="Segoe UI"/>
        </w:rPr>
        <w:t>A</w:t>
      </w:r>
      <w:r w:rsidR="00572604" w:rsidRPr="004734AD">
        <w:rPr>
          <w:rFonts w:ascii="Segoe UI" w:hAnsi="Segoe UI" w:cs="Segoe UI"/>
        </w:rPr>
        <w:t>.</w:t>
      </w:r>
      <w:r w:rsidR="00572604" w:rsidRPr="004734AD">
        <w:rPr>
          <w:rFonts w:ascii="Segoe UI" w:hAnsi="Segoe UI" w:cs="Segoe UI"/>
        </w:rPr>
        <w:tab/>
        <w:t>The first messenger—John the Baptist—3:1a</w:t>
      </w:r>
    </w:p>
    <w:p w14:paraId="263D17CD" w14:textId="7FC0A39C" w:rsidR="00572604" w:rsidRPr="004734AD" w:rsidRDefault="00BE1F77" w:rsidP="0034041C">
      <w:pPr>
        <w:pStyle w:val="List"/>
        <w:spacing w:line="276" w:lineRule="auto"/>
        <w:ind w:left="720"/>
        <w:rPr>
          <w:rFonts w:ascii="Segoe UI" w:hAnsi="Segoe UI" w:cs="Segoe UI"/>
        </w:rPr>
      </w:pPr>
      <w:r w:rsidRPr="004734AD">
        <w:rPr>
          <w:rFonts w:ascii="Segoe UI" w:hAnsi="Segoe UI" w:cs="Segoe UI"/>
        </w:rPr>
        <w:t>B</w:t>
      </w:r>
      <w:r w:rsidR="00572604" w:rsidRPr="004734AD">
        <w:rPr>
          <w:rFonts w:ascii="Segoe UI" w:hAnsi="Segoe UI" w:cs="Segoe UI"/>
        </w:rPr>
        <w:t>.</w:t>
      </w:r>
      <w:r w:rsidR="00572604" w:rsidRPr="004734AD">
        <w:rPr>
          <w:rFonts w:ascii="Segoe UI" w:hAnsi="Segoe UI" w:cs="Segoe UI"/>
        </w:rPr>
        <w:tab/>
        <w:t>The second messenger—Messiah—3:1b–6</w:t>
      </w:r>
    </w:p>
    <w:p w14:paraId="171251D0" w14:textId="350B5CB6" w:rsidR="00BE1F77" w:rsidRPr="004734AD" w:rsidRDefault="00BE1F77" w:rsidP="00BE1F77">
      <w:pPr>
        <w:pStyle w:val="List"/>
        <w:spacing w:line="276" w:lineRule="auto"/>
        <w:ind w:firstLine="0"/>
        <w:rPr>
          <w:rFonts w:ascii="Segoe UI" w:hAnsi="Segoe UI" w:cs="Segoe UI"/>
        </w:rPr>
      </w:pPr>
      <w:r w:rsidRPr="004734AD">
        <w:rPr>
          <w:rFonts w:ascii="Segoe UI" w:hAnsi="Segoe UI" w:cs="Segoe UI"/>
        </w:rPr>
        <w:t>C.</w:t>
      </w:r>
      <w:r w:rsidRPr="004734AD">
        <w:rPr>
          <w:rFonts w:ascii="Segoe UI" w:hAnsi="Segoe UI" w:cs="Segoe UI"/>
        </w:rPr>
        <w:tab/>
        <w:t>Evidence of Disobedience</w:t>
      </w:r>
    </w:p>
    <w:p w14:paraId="36ED5161" w14:textId="410C7C88" w:rsidR="00572604" w:rsidRPr="004734AD" w:rsidRDefault="00572604" w:rsidP="00BE1F77">
      <w:pPr>
        <w:pStyle w:val="List"/>
        <w:numPr>
          <w:ilvl w:val="0"/>
          <w:numId w:val="5"/>
        </w:numPr>
        <w:spacing w:line="276" w:lineRule="auto"/>
        <w:rPr>
          <w:rFonts w:ascii="Segoe UI" w:hAnsi="Segoe UI" w:cs="Segoe UI"/>
        </w:rPr>
      </w:pPr>
      <w:r w:rsidRPr="004734AD">
        <w:rPr>
          <w:rFonts w:ascii="Segoe UI" w:hAnsi="Segoe UI" w:cs="Segoe UI"/>
        </w:rPr>
        <w:t>Robbing God—3:7–8</w:t>
      </w:r>
    </w:p>
    <w:p w14:paraId="4957BFE4" w14:textId="18E74F34" w:rsidR="00572604" w:rsidRPr="004734AD" w:rsidRDefault="00572604" w:rsidP="00BE1F77">
      <w:pPr>
        <w:pStyle w:val="List"/>
        <w:numPr>
          <w:ilvl w:val="0"/>
          <w:numId w:val="5"/>
        </w:numPr>
        <w:spacing w:line="276" w:lineRule="auto"/>
        <w:rPr>
          <w:rFonts w:ascii="Segoe UI" w:hAnsi="Segoe UI" w:cs="Segoe UI"/>
        </w:rPr>
      </w:pPr>
      <w:r w:rsidRPr="004734AD">
        <w:rPr>
          <w:rFonts w:ascii="Segoe UI" w:hAnsi="Segoe UI" w:cs="Segoe UI"/>
        </w:rPr>
        <w:t>Robbing themselves—3:9–11</w:t>
      </w:r>
    </w:p>
    <w:p w14:paraId="46697CDF" w14:textId="7CD6351C" w:rsidR="00572604" w:rsidRPr="004734AD" w:rsidRDefault="00572604" w:rsidP="00BE1F77">
      <w:pPr>
        <w:pStyle w:val="List"/>
        <w:numPr>
          <w:ilvl w:val="0"/>
          <w:numId w:val="5"/>
        </w:numPr>
        <w:spacing w:line="276" w:lineRule="auto"/>
        <w:rPr>
          <w:rFonts w:ascii="Segoe UI" w:hAnsi="Segoe UI" w:cs="Segoe UI"/>
        </w:rPr>
      </w:pPr>
      <w:r w:rsidRPr="004734AD">
        <w:rPr>
          <w:rFonts w:ascii="Segoe UI" w:hAnsi="Segoe UI" w:cs="Segoe UI"/>
        </w:rPr>
        <w:t>Robbing others—3:12</w:t>
      </w:r>
    </w:p>
    <w:p w14:paraId="078C4032" w14:textId="40C06E5B" w:rsidR="00572604" w:rsidRPr="004734AD" w:rsidRDefault="00572604" w:rsidP="00BE1F77">
      <w:pPr>
        <w:pStyle w:val="List"/>
        <w:numPr>
          <w:ilvl w:val="0"/>
          <w:numId w:val="5"/>
        </w:numPr>
        <w:spacing w:line="276" w:lineRule="auto"/>
        <w:rPr>
          <w:rFonts w:ascii="Segoe UI" w:hAnsi="Segoe UI" w:cs="Segoe UI"/>
        </w:rPr>
      </w:pPr>
      <w:r w:rsidRPr="004734AD">
        <w:rPr>
          <w:rFonts w:ascii="Segoe UI" w:hAnsi="Segoe UI" w:cs="Segoe UI"/>
        </w:rPr>
        <w:t>The complainers—3:13–15</w:t>
      </w:r>
    </w:p>
    <w:p w14:paraId="2A878353" w14:textId="783A0294" w:rsidR="00572604" w:rsidRPr="004734AD" w:rsidRDefault="00572604" w:rsidP="00BE1F77">
      <w:pPr>
        <w:pStyle w:val="List"/>
        <w:numPr>
          <w:ilvl w:val="0"/>
          <w:numId w:val="5"/>
        </w:numPr>
        <w:spacing w:line="276" w:lineRule="auto"/>
        <w:rPr>
          <w:rFonts w:ascii="Segoe UI" w:hAnsi="Segoe UI" w:cs="Segoe UI"/>
        </w:rPr>
      </w:pPr>
      <w:r w:rsidRPr="004734AD">
        <w:rPr>
          <w:rFonts w:ascii="Segoe UI" w:hAnsi="Segoe UI" w:cs="Segoe UI"/>
        </w:rPr>
        <w:t>The believers—3:16–18</w:t>
      </w:r>
    </w:p>
    <w:p w14:paraId="2BC5D3BB" w14:textId="6481EF16" w:rsidR="00572604" w:rsidRPr="004734AD" w:rsidRDefault="00572604" w:rsidP="00BE1F77">
      <w:pPr>
        <w:pStyle w:val="List"/>
        <w:numPr>
          <w:ilvl w:val="0"/>
          <w:numId w:val="5"/>
        </w:numPr>
        <w:spacing w:line="276" w:lineRule="auto"/>
        <w:rPr>
          <w:rFonts w:ascii="Segoe UI" w:hAnsi="Segoe UI" w:cs="Segoe UI"/>
        </w:rPr>
      </w:pPr>
      <w:r w:rsidRPr="004734AD">
        <w:rPr>
          <w:rFonts w:ascii="Segoe UI" w:hAnsi="Segoe UI" w:cs="Segoe UI"/>
        </w:rPr>
        <w:t>The evildoers—4:1–3</w:t>
      </w:r>
    </w:p>
    <w:p w14:paraId="23F0DFFD" w14:textId="67BDFAA1" w:rsidR="00572604" w:rsidRPr="004734AD" w:rsidRDefault="00572604" w:rsidP="00BE1F77">
      <w:pPr>
        <w:pStyle w:val="List"/>
        <w:numPr>
          <w:ilvl w:val="0"/>
          <w:numId w:val="5"/>
        </w:numPr>
        <w:spacing w:line="276" w:lineRule="auto"/>
        <w:rPr>
          <w:rFonts w:ascii="Segoe UI" w:hAnsi="Segoe UI" w:cs="Segoe UI"/>
        </w:rPr>
      </w:pPr>
      <w:r w:rsidRPr="004734AD">
        <w:rPr>
          <w:rFonts w:ascii="Segoe UI" w:hAnsi="Segoe UI" w:cs="Segoe UI"/>
        </w:rPr>
        <w:t>The preachers—4:4–6</w:t>
      </w:r>
    </w:p>
    <w:p w14:paraId="284ACA8A" w14:textId="5848E3C0" w:rsidR="0034041C" w:rsidRPr="004734AD" w:rsidRDefault="0034041C" w:rsidP="0034041C">
      <w:pPr>
        <w:pStyle w:val="List"/>
        <w:spacing w:line="276" w:lineRule="auto"/>
        <w:ind w:left="720"/>
        <w:rPr>
          <w:rFonts w:ascii="Segoe UI" w:hAnsi="Segoe UI" w:cs="Segoe UI"/>
        </w:rPr>
      </w:pPr>
    </w:p>
    <w:p w14:paraId="7F5631DC" w14:textId="77777777" w:rsidR="0034041C" w:rsidRPr="004734AD" w:rsidRDefault="0034041C" w:rsidP="0034041C">
      <w:pPr>
        <w:pStyle w:val="List"/>
        <w:spacing w:line="276" w:lineRule="auto"/>
        <w:ind w:left="720"/>
        <w:rPr>
          <w:rFonts w:ascii="Segoe UI" w:hAnsi="Segoe UI" w:cs="Segoe UI"/>
        </w:rPr>
      </w:pPr>
    </w:p>
    <w:sectPr w:rsidR="0034041C" w:rsidRPr="004734AD" w:rsidSect="00572604">
      <w:pgSz w:w="15840" w:h="12240" w:orient="landscape"/>
      <w:pgMar w:top="720" w:right="720" w:bottom="720" w:left="720" w:header="720" w:footer="720" w:gutter="0"/>
      <w:cols w:num="2" w:sep="1"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F019DC"/>
    <w:multiLevelType w:val="hybridMultilevel"/>
    <w:tmpl w:val="969207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C51009B"/>
    <w:multiLevelType w:val="hybridMultilevel"/>
    <w:tmpl w:val="BF800B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1565A4E"/>
    <w:multiLevelType w:val="hybridMultilevel"/>
    <w:tmpl w:val="F9782D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A76681"/>
    <w:multiLevelType w:val="hybridMultilevel"/>
    <w:tmpl w:val="9050B4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6B546A3"/>
    <w:multiLevelType w:val="hybridMultilevel"/>
    <w:tmpl w:val="5218D0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604"/>
    <w:rsid w:val="0034041C"/>
    <w:rsid w:val="004734AD"/>
    <w:rsid w:val="00572604"/>
    <w:rsid w:val="00BE1F77"/>
    <w:rsid w:val="00D22E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22E49"/>
  <w15:chartTrackingRefBased/>
  <w15:docId w15:val="{64BC896E-A879-4041-953F-7B0FDD574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7260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57260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260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572604"/>
    <w:rPr>
      <w:rFonts w:asciiTheme="majorHAnsi" w:eastAsiaTheme="majorEastAsia" w:hAnsiTheme="majorHAnsi" w:cstheme="majorBidi"/>
      <w:color w:val="2F5496" w:themeColor="accent1" w:themeShade="BF"/>
      <w:sz w:val="26"/>
      <w:szCs w:val="26"/>
    </w:rPr>
  </w:style>
  <w:style w:type="paragraph" w:styleId="List">
    <w:name w:val="List"/>
    <w:basedOn w:val="Normal"/>
    <w:uiPriority w:val="99"/>
    <w:unhideWhenUsed/>
    <w:rsid w:val="00572604"/>
    <w:pPr>
      <w:ind w:left="360" w:hanging="360"/>
      <w:contextualSpacing/>
    </w:pPr>
  </w:style>
  <w:style w:type="paragraph" w:styleId="List2">
    <w:name w:val="List 2"/>
    <w:basedOn w:val="Normal"/>
    <w:uiPriority w:val="99"/>
    <w:semiHidden/>
    <w:unhideWhenUsed/>
    <w:rsid w:val="00572604"/>
    <w:pPr>
      <w:ind w:left="720" w:hanging="360"/>
      <w:contextualSpacing/>
    </w:pPr>
  </w:style>
  <w:style w:type="paragraph" w:styleId="ListContinue2">
    <w:name w:val="List Continue 2"/>
    <w:basedOn w:val="Normal"/>
    <w:uiPriority w:val="99"/>
    <w:semiHidden/>
    <w:unhideWhenUsed/>
    <w:rsid w:val="00572604"/>
    <w:pPr>
      <w:spacing w:after="120"/>
      <w:ind w:left="720"/>
      <w:contextualSpacing/>
    </w:pPr>
  </w:style>
  <w:style w:type="paragraph" w:styleId="BodyText">
    <w:name w:val="Body Text"/>
    <w:basedOn w:val="Normal"/>
    <w:link w:val="BodyTextChar"/>
    <w:uiPriority w:val="99"/>
    <w:semiHidden/>
    <w:unhideWhenUsed/>
    <w:rsid w:val="00572604"/>
    <w:pPr>
      <w:spacing w:after="120"/>
    </w:pPr>
  </w:style>
  <w:style w:type="character" w:customStyle="1" w:styleId="BodyTextChar">
    <w:name w:val="Body Text Char"/>
    <w:basedOn w:val="DefaultParagraphFont"/>
    <w:link w:val="BodyText"/>
    <w:uiPriority w:val="99"/>
    <w:semiHidden/>
    <w:rsid w:val="00572604"/>
  </w:style>
  <w:style w:type="paragraph" w:styleId="BodyTextIndent">
    <w:name w:val="Body Text Indent"/>
    <w:basedOn w:val="Normal"/>
    <w:link w:val="BodyTextIndentChar"/>
    <w:uiPriority w:val="99"/>
    <w:semiHidden/>
    <w:unhideWhenUsed/>
    <w:rsid w:val="00572604"/>
    <w:pPr>
      <w:spacing w:after="120"/>
      <w:ind w:left="360"/>
    </w:pPr>
  </w:style>
  <w:style w:type="character" w:customStyle="1" w:styleId="BodyTextIndentChar">
    <w:name w:val="Body Text Indent Char"/>
    <w:basedOn w:val="DefaultParagraphFont"/>
    <w:link w:val="BodyTextIndent"/>
    <w:uiPriority w:val="99"/>
    <w:semiHidden/>
    <w:rsid w:val="00572604"/>
  </w:style>
  <w:style w:type="paragraph" w:styleId="BodyTextFirstIndent2">
    <w:name w:val="Body Text First Indent 2"/>
    <w:basedOn w:val="BodyTextIndent"/>
    <w:link w:val="BodyTextFirstIndent2Char"/>
    <w:uiPriority w:val="99"/>
    <w:semiHidden/>
    <w:unhideWhenUsed/>
    <w:rsid w:val="00572604"/>
    <w:pPr>
      <w:spacing w:after="160"/>
      <w:ind w:firstLine="360"/>
    </w:pPr>
  </w:style>
  <w:style w:type="character" w:customStyle="1" w:styleId="BodyTextFirstIndent2Char">
    <w:name w:val="Body Text First Indent 2 Char"/>
    <w:basedOn w:val="BodyTextIndentChar"/>
    <w:link w:val="BodyTextFirstIndent2"/>
    <w:uiPriority w:val="99"/>
    <w:semiHidden/>
    <w:rsid w:val="00572604"/>
  </w:style>
  <w:style w:type="paragraph" w:styleId="NoSpacing">
    <w:name w:val="No Spacing"/>
    <w:uiPriority w:val="1"/>
    <w:qFormat/>
    <w:rsid w:val="00572604"/>
    <w:pPr>
      <w:spacing w:after="0" w:line="240" w:lineRule="auto"/>
    </w:pPr>
  </w:style>
  <w:style w:type="paragraph" w:styleId="Title">
    <w:name w:val="Title"/>
    <w:basedOn w:val="Normal"/>
    <w:next w:val="Normal"/>
    <w:link w:val="TitleChar"/>
    <w:uiPriority w:val="10"/>
    <w:qFormat/>
    <w:rsid w:val="0057260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2604"/>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295</Words>
  <Characters>1688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Sellars</dc:creator>
  <cp:keywords/>
  <dc:description/>
  <cp:lastModifiedBy>Terry Sellars</cp:lastModifiedBy>
  <cp:revision>4</cp:revision>
  <dcterms:created xsi:type="dcterms:W3CDTF">2020-06-16T11:48:00Z</dcterms:created>
  <dcterms:modified xsi:type="dcterms:W3CDTF">2020-06-20T12:33:00Z</dcterms:modified>
</cp:coreProperties>
</file>